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rFonts w:hint="eastAsia"/>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9</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val="en-US" w:eastAsia="zh-CN"/>
        </w:rPr>
        <w:t>4</w:t>
      </w:r>
    </w:p>
    <w:p>
      <w:pPr>
        <w:pStyle w:val="8"/>
        <w:tabs>
          <w:tab w:val="right" w:leader="dot" w:pos="14562"/>
        </w:tabs>
        <w:rPr>
          <w:rFonts w:hint="eastAsia"/>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5</w:t>
      </w:r>
    </w:p>
    <w:p>
      <w:pPr>
        <w:pStyle w:val="8"/>
        <w:tabs>
          <w:tab w:val="right" w:leader="dot" w:pos="14562"/>
        </w:tabs>
        <w:rPr>
          <w:rFonts w:hint="eastAsia"/>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6</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八十一、霸州市胜芳镇东升小学收支预算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501593霸州市胜芳镇东升小学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1362.43</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1362.43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1362.43</w:t>
            </w:r>
          </w:p>
        </w:tc>
        <w:tc>
          <w:tcPr>
            <w:tcW w:w="4535" w:type="dxa"/>
            <w:vAlign w:val="center"/>
          </w:tcPr>
          <w:p>
            <w:pPr>
              <w:pStyle w:val="25"/>
            </w:pPr>
            <w:r>
              <w:t>本年支出合计</w:t>
            </w:r>
          </w:p>
        </w:tc>
        <w:tc>
          <w:tcPr>
            <w:tcW w:w="2126" w:type="dxa"/>
            <w:vAlign w:val="center"/>
          </w:tcPr>
          <w:p>
            <w:pPr>
              <w:pStyle w:val="26"/>
            </w:pPr>
            <w:r>
              <w:t>1362.43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1362.43</w:t>
            </w:r>
          </w:p>
        </w:tc>
        <w:tc>
          <w:tcPr>
            <w:tcW w:w="4535" w:type="dxa"/>
            <w:vAlign w:val="center"/>
          </w:tcPr>
          <w:p>
            <w:pPr>
              <w:pStyle w:val="25"/>
            </w:pPr>
            <w:r>
              <w:t>支出总计</w:t>
            </w:r>
          </w:p>
        </w:tc>
        <w:tc>
          <w:tcPr>
            <w:tcW w:w="2126" w:type="dxa"/>
            <w:vAlign w:val="center"/>
          </w:tcPr>
          <w:p>
            <w:pPr>
              <w:pStyle w:val="26"/>
            </w:pPr>
            <w:r>
              <w:t>1362.43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501593霸州市胜芳镇东升小学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1362.43</w:t>
            </w:r>
          </w:p>
        </w:tc>
        <w:tc>
          <w:tcPr>
            <w:tcW w:w="1134" w:type="dxa"/>
            <w:vAlign w:val="center"/>
          </w:tcPr>
          <w:p>
            <w:pPr>
              <w:pStyle w:val="26"/>
            </w:pPr>
            <w:r>
              <w:t>1362.43</w:t>
            </w:r>
          </w:p>
        </w:tc>
        <w:tc>
          <w:tcPr>
            <w:tcW w:w="1134" w:type="dxa"/>
            <w:vAlign w:val="center"/>
          </w:tcPr>
          <w:p>
            <w:pPr>
              <w:pStyle w:val="26"/>
            </w:pPr>
            <w:r>
              <w:t>1362.43</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r>
              <w:t>1362.43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1362.43</w:t>
            </w:r>
          </w:p>
        </w:tc>
        <w:tc>
          <w:tcPr>
            <w:tcW w:w="1361" w:type="dxa"/>
            <w:vAlign w:val="center"/>
          </w:tcPr>
          <w:p>
            <w:pPr>
              <w:pStyle w:val="26"/>
            </w:pPr>
            <w:r>
              <w:t>1165.05</w:t>
            </w:r>
          </w:p>
        </w:tc>
        <w:tc>
          <w:tcPr>
            <w:tcW w:w="1361" w:type="dxa"/>
            <w:vAlign w:val="center"/>
          </w:tcPr>
          <w:p>
            <w:pPr>
              <w:pStyle w:val="26"/>
            </w:pPr>
            <w:r>
              <w:t>197.38</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1362.43</w:t>
            </w:r>
          </w:p>
        </w:tc>
        <w:tc>
          <w:tcPr>
            <w:tcW w:w="1361" w:type="dxa"/>
            <w:vAlign w:val="center"/>
          </w:tcPr>
          <w:p>
            <w:pPr>
              <w:pStyle w:val="22"/>
            </w:pPr>
            <w:r>
              <w:t>1165.05</w:t>
            </w:r>
          </w:p>
        </w:tc>
        <w:tc>
          <w:tcPr>
            <w:tcW w:w="1361" w:type="dxa"/>
            <w:vAlign w:val="center"/>
          </w:tcPr>
          <w:p>
            <w:pPr>
              <w:pStyle w:val="22"/>
            </w:pPr>
            <w:r>
              <w:t>197.38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1362.43</w:t>
            </w:r>
          </w:p>
        </w:tc>
        <w:tc>
          <w:tcPr>
            <w:tcW w:w="1361" w:type="dxa"/>
            <w:vAlign w:val="center"/>
          </w:tcPr>
          <w:p>
            <w:pPr>
              <w:pStyle w:val="22"/>
            </w:pPr>
            <w:r>
              <w:t>1165.05</w:t>
            </w:r>
          </w:p>
        </w:tc>
        <w:tc>
          <w:tcPr>
            <w:tcW w:w="1361" w:type="dxa"/>
            <w:vAlign w:val="center"/>
          </w:tcPr>
          <w:p>
            <w:pPr>
              <w:pStyle w:val="22"/>
            </w:pPr>
            <w:r>
              <w:t>197.38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1362.43</w:t>
            </w:r>
          </w:p>
        </w:tc>
        <w:tc>
          <w:tcPr>
            <w:tcW w:w="1361" w:type="dxa"/>
            <w:vAlign w:val="center"/>
          </w:tcPr>
          <w:p>
            <w:pPr>
              <w:pStyle w:val="22"/>
            </w:pPr>
            <w:r>
              <w:t>1165.05</w:t>
            </w:r>
          </w:p>
        </w:tc>
        <w:tc>
          <w:tcPr>
            <w:tcW w:w="1361" w:type="dxa"/>
            <w:vAlign w:val="center"/>
          </w:tcPr>
          <w:p>
            <w:pPr>
              <w:pStyle w:val="22"/>
            </w:pPr>
            <w:r>
              <w:t>197.38</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1362.43</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1362.43</w:t>
            </w:r>
          </w:p>
        </w:tc>
        <w:tc>
          <w:tcPr>
            <w:tcW w:w="1474" w:type="dxa"/>
            <w:vAlign w:val="center"/>
          </w:tcPr>
          <w:p>
            <w:pPr>
              <w:pStyle w:val="22"/>
            </w:pPr>
            <w:r>
              <w:t>1362.43</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1362.43</w:t>
            </w:r>
          </w:p>
        </w:tc>
        <w:tc>
          <w:tcPr>
            <w:tcW w:w="3402" w:type="dxa"/>
            <w:vAlign w:val="center"/>
          </w:tcPr>
          <w:p>
            <w:pPr>
              <w:pStyle w:val="25"/>
            </w:pPr>
            <w:r>
              <w:t>本年支出合计</w:t>
            </w:r>
          </w:p>
        </w:tc>
        <w:tc>
          <w:tcPr>
            <w:tcW w:w="1474" w:type="dxa"/>
            <w:vAlign w:val="center"/>
          </w:tcPr>
          <w:p>
            <w:pPr>
              <w:pStyle w:val="26"/>
            </w:pPr>
            <w:r>
              <w:t>1362.43</w:t>
            </w:r>
          </w:p>
        </w:tc>
        <w:tc>
          <w:tcPr>
            <w:tcW w:w="1474" w:type="dxa"/>
            <w:vAlign w:val="center"/>
          </w:tcPr>
          <w:p>
            <w:pPr>
              <w:pStyle w:val="26"/>
            </w:pPr>
            <w:r>
              <w:t>1362.43</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1362.43</w:t>
            </w:r>
          </w:p>
        </w:tc>
        <w:tc>
          <w:tcPr>
            <w:tcW w:w="3402" w:type="dxa"/>
            <w:vAlign w:val="center"/>
          </w:tcPr>
          <w:p>
            <w:pPr>
              <w:pStyle w:val="25"/>
            </w:pPr>
            <w:r>
              <w:t>支出总计</w:t>
            </w:r>
          </w:p>
        </w:tc>
        <w:tc>
          <w:tcPr>
            <w:tcW w:w="1474" w:type="dxa"/>
            <w:vAlign w:val="center"/>
          </w:tcPr>
          <w:p>
            <w:pPr>
              <w:pStyle w:val="26"/>
            </w:pPr>
            <w:r>
              <w:t>1362.43</w:t>
            </w:r>
          </w:p>
        </w:tc>
        <w:tc>
          <w:tcPr>
            <w:tcW w:w="1474" w:type="dxa"/>
            <w:vAlign w:val="center"/>
          </w:tcPr>
          <w:p>
            <w:pPr>
              <w:pStyle w:val="26"/>
            </w:pPr>
            <w:r>
              <w:t>1362.43</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1362.43</w:t>
            </w:r>
          </w:p>
        </w:tc>
        <w:tc>
          <w:tcPr>
            <w:tcW w:w="2551" w:type="dxa"/>
            <w:vAlign w:val="center"/>
          </w:tcPr>
          <w:p>
            <w:pPr>
              <w:pStyle w:val="26"/>
            </w:pPr>
            <w:r>
              <w:t>1165.05</w:t>
            </w:r>
          </w:p>
        </w:tc>
        <w:tc>
          <w:tcPr>
            <w:tcW w:w="2551" w:type="dxa"/>
            <w:vAlign w:val="center"/>
          </w:tcPr>
          <w:p>
            <w:pPr>
              <w:pStyle w:val="26"/>
            </w:pPr>
            <w:r>
              <w:t>197.38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1362.43</w:t>
            </w:r>
          </w:p>
        </w:tc>
        <w:tc>
          <w:tcPr>
            <w:tcW w:w="2551" w:type="dxa"/>
            <w:vAlign w:val="center"/>
          </w:tcPr>
          <w:p>
            <w:pPr>
              <w:pStyle w:val="22"/>
            </w:pPr>
            <w:r>
              <w:t>1165.05</w:t>
            </w:r>
          </w:p>
        </w:tc>
        <w:tc>
          <w:tcPr>
            <w:tcW w:w="2551" w:type="dxa"/>
            <w:vAlign w:val="center"/>
          </w:tcPr>
          <w:p>
            <w:pPr>
              <w:pStyle w:val="22"/>
            </w:pPr>
            <w:r>
              <w:t>197.38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1362.43</w:t>
            </w:r>
          </w:p>
        </w:tc>
        <w:tc>
          <w:tcPr>
            <w:tcW w:w="2551" w:type="dxa"/>
            <w:vAlign w:val="center"/>
          </w:tcPr>
          <w:p>
            <w:pPr>
              <w:pStyle w:val="22"/>
            </w:pPr>
            <w:r>
              <w:t>1165.05</w:t>
            </w:r>
          </w:p>
        </w:tc>
        <w:tc>
          <w:tcPr>
            <w:tcW w:w="2551" w:type="dxa"/>
            <w:vAlign w:val="center"/>
          </w:tcPr>
          <w:p>
            <w:pPr>
              <w:pStyle w:val="22"/>
            </w:pPr>
            <w:r>
              <w:t>197.38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1362.43</w:t>
            </w:r>
          </w:p>
        </w:tc>
        <w:tc>
          <w:tcPr>
            <w:tcW w:w="2551" w:type="dxa"/>
            <w:vAlign w:val="center"/>
          </w:tcPr>
          <w:p>
            <w:pPr>
              <w:pStyle w:val="22"/>
            </w:pPr>
            <w:r>
              <w:t>1165.05</w:t>
            </w:r>
          </w:p>
        </w:tc>
        <w:tc>
          <w:tcPr>
            <w:tcW w:w="2551" w:type="dxa"/>
            <w:vAlign w:val="center"/>
          </w:tcPr>
          <w:p>
            <w:pPr>
              <w:pStyle w:val="22"/>
            </w:pPr>
            <w:r>
              <w:t>197.38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1165.05</w:t>
            </w:r>
          </w:p>
        </w:tc>
        <w:tc>
          <w:tcPr>
            <w:tcW w:w="2551" w:type="dxa"/>
            <w:vAlign w:val="center"/>
          </w:tcPr>
          <w:p>
            <w:pPr>
              <w:pStyle w:val="26"/>
            </w:pPr>
            <w:r>
              <w:t>1147.30</w:t>
            </w:r>
          </w:p>
        </w:tc>
        <w:tc>
          <w:tcPr>
            <w:tcW w:w="2551" w:type="dxa"/>
            <w:vAlign w:val="center"/>
          </w:tcPr>
          <w:p>
            <w:pPr>
              <w:pStyle w:val="26"/>
            </w:pPr>
            <w:r>
              <w:t>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1033.81</w:t>
            </w:r>
          </w:p>
        </w:tc>
        <w:tc>
          <w:tcPr>
            <w:tcW w:w="2551" w:type="dxa"/>
            <w:vAlign w:val="center"/>
          </w:tcPr>
          <w:p>
            <w:pPr>
              <w:pStyle w:val="22"/>
            </w:pPr>
            <w:r>
              <w:t>1033.81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314.43</w:t>
            </w:r>
          </w:p>
        </w:tc>
        <w:tc>
          <w:tcPr>
            <w:tcW w:w="2551" w:type="dxa"/>
            <w:vAlign w:val="center"/>
          </w:tcPr>
          <w:p>
            <w:pPr>
              <w:pStyle w:val="22"/>
            </w:pPr>
            <w:r>
              <w:t>314.43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75.94</w:t>
            </w:r>
          </w:p>
        </w:tc>
        <w:tc>
          <w:tcPr>
            <w:tcW w:w="2551" w:type="dxa"/>
            <w:vAlign w:val="center"/>
          </w:tcPr>
          <w:p>
            <w:pPr>
              <w:pStyle w:val="22"/>
            </w:pPr>
            <w:r>
              <w:t>75.94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420.44</w:t>
            </w:r>
          </w:p>
        </w:tc>
        <w:tc>
          <w:tcPr>
            <w:tcW w:w="2551" w:type="dxa"/>
            <w:vAlign w:val="center"/>
          </w:tcPr>
          <w:p>
            <w:pPr>
              <w:pStyle w:val="22"/>
            </w:pPr>
            <w:r>
              <w:t>420.44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100.43</w:t>
            </w:r>
          </w:p>
        </w:tc>
        <w:tc>
          <w:tcPr>
            <w:tcW w:w="2551" w:type="dxa"/>
            <w:vAlign w:val="center"/>
          </w:tcPr>
          <w:p>
            <w:pPr>
              <w:pStyle w:val="22"/>
            </w:pPr>
            <w:r>
              <w:t>100.43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4.12</w:t>
            </w:r>
          </w:p>
        </w:tc>
        <w:tc>
          <w:tcPr>
            <w:tcW w:w="2551" w:type="dxa"/>
            <w:vAlign w:val="center"/>
          </w:tcPr>
          <w:p>
            <w:pPr>
              <w:pStyle w:val="22"/>
            </w:pPr>
            <w:r>
              <w:t>4.12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29.23</w:t>
            </w:r>
          </w:p>
        </w:tc>
        <w:tc>
          <w:tcPr>
            <w:tcW w:w="2551" w:type="dxa"/>
            <w:vAlign w:val="center"/>
          </w:tcPr>
          <w:p>
            <w:pPr>
              <w:pStyle w:val="22"/>
            </w:pPr>
            <w:r>
              <w:t>29.23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7.20</w:t>
            </w:r>
          </w:p>
        </w:tc>
        <w:tc>
          <w:tcPr>
            <w:tcW w:w="2551" w:type="dxa"/>
            <w:vAlign w:val="center"/>
          </w:tcPr>
          <w:p>
            <w:pPr>
              <w:pStyle w:val="22"/>
            </w:pPr>
            <w:r>
              <w:t>7.20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82.02</w:t>
            </w:r>
          </w:p>
        </w:tc>
        <w:tc>
          <w:tcPr>
            <w:tcW w:w="2551" w:type="dxa"/>
            <w:vAlign w:val="center"/>
          </w:tcPr>
          <w:p>
            <w:pPr>
              <w:pStyle w:val="22"/>
            </w:pPr>
            <w:r>
              <w:t>82.02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17.75</w:t>
            </w:r>
          </w:p>
        </w:tc>
        <w:tc>
          <w:tcPr>
            <w:tcW w:w="2551" w:type="dxa"/>
            <w:vAlign w:val="center"/>
          </w:tcPr>
          <w:p>
            <w:pPr>
              <w:pStyle w:val="22"/>
            </w:pPr>
          </w:p>
        </w:tc>
        <w:tc>
          <w:tcPr>
            <w:tcW w:w="2551" w:type="dxa"/>
            <w:vAlign w:val="center"/>
          </w:tcPr>
          <w:p>
            <w:pPr>
              <w:pStyle w:val="22"/>
            </w:pPr>
            <w:r>
              <w:t>17.75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10.26</w:t>
            </w:r>
          </w:p>
        </w:tc>
        <w:tc>
          <w:tcPr>
            <w:tcW w:w="2551" w:type="dxa"/>
            <w:vAlign w:val="center"/>
          </w:tcPr>
          <w:p>
            <w:pPr>
              <w:pStyle w:val="22"/>
            </w:pPr>
          </w:p>
        </w:tc>
        <w:tc>
          <w:tcPr>
            <w:tcW w:w="2551" w:type="dxa"/>
            <w:vAlign w:val="center"/>
          </w:tcPr>
          <w:p>
            <w:pPr>
              <w:pStyle w:val="22"/>
            </w:pPr>
            <w:r>
              <w:t>10.26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7.49</w:t>
            </w:r>
          </w:p>
        </w:tc>
        <w:tc>
          <w:tcPr>
            <w:tcW w:w="2551" w:type="dxa"/>
            <w:vAlign w:val="center"/>
          </w:tcPr>
          <w:p>
            <w:pPr>
              <w:pStyle w:val="22"/>
            </w:pPr>
          </w:p>
        </w:tc>
        <w:tc>
          <w:tcPr>
            <w:tcW w:w="2551" w:type="dxa"/>
            <w:vAlign w:val="center"/>
          </w:tcPr>
          <w:p>
            <w:pPr>
              <w:pStyle w:val="22"/>
            </w:pPr>
            <w:r>
              <w:t>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113.49</w:t>
            </w:r>
          </w:p>
        </w:tc>
        <w:tc>
          <w:tcPr>
            <w:tcW w:w="2551" w:type="dxa"/>
            <w:vAlign w:val="center"/>
          </w:tcPr>
          <w:p>
            <w:pPr>
              <w:pStyle w:val="22"/>
            </w:pPr>
            <w:r>
              <w:t>113.49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45.82</w:t>
            </w:r>
          </w:p>
        </w:tc>
        <w:tc>
          <w:tcPr>
            <w:tcW w:w="2551" w:type="dxa"/>
            <w:vAlign w:val="center"/>
          </w:tcPr>
          <w:p>
            <w:pPr>
              <w:pStyle w:val="22"/>
            </w:pPr>
            <w:r>
              <w:t>45.82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30305</w:t>
            </w:r>
          </w:p>
        </w:tc>
        <w:tc>
          <w:tcPr>
            <w:tcW w:w="4535" w:type="dxa"/>
            <w:vAlign w:val="center"/>
          </w:tcPr>
          <w:p>
            <w:pPr>
              <w:pStyle w:val="23"/>
            </w:pPr>
            <w:r>
              <w:t>生活补助</w:t>
            </w:r>
          </w:p>
        </w:tc>
        <w:tc>
          <w:tcPr>
            <w:tcW w:w="2551" w:type="dxa"/>
            <w:vAlign w:val="center"/>
          </w:tcPr>
          <w:p>
            <w:pPr>
              <w:pStyle w:val="22"/>
            </w:pPr>
            <w:r>
              <w:t>2.88</w:t>
            </w:r>
          </w:p>
        </w:tc>
        <w:tc>
          <w:tcPr>
            <w:tcW w:w="2551" w:type="dxa"/>
            <w:vAlign w:val="center"/>
          </w:tcPr>
          <w:p>
            <w:pPr>
              <w:pStyle w:val="22"/>
            </w:pPr>
            <w:r>
              <w:t>2.88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64.73</w:t>
            </w:r>
          </w:p>
        </w:tc>
        <w:tc>
          <w:tcPr>
            <w:tcW w:w="2551" w:type="dxa"/>
            <w:vAlign w:val="center"/>
          </w:tcPr>
          <w:p>
            <w:pPr>
              <w:pStyle w:val="22"/>
            </w:pPr>
            <w:r>
              <w:t>64.73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0.06</w:t>
            </w:r>
          </w:p>
        </w:tc>
        <w:tc>
          <w:tcPr>
            <w:tcW w:w="2551" w:type="dxa"/>
            <w:vAlign w:val="center"/>
          </w:tcPr>
          <w:p>
            <w:pPr>
              <w:pStyle w:val="22"/>
            </w:pPr>
            <w:r>
              <w:t>0.06</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501593霸州市胜芳镇东升小学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pPr>
          </w:p>
        </w:tc>
        <w:tc>
          <w:tcPr>
            <w:tcW w:w="2381" w:type="dxa"/>
            <w:vAlign w:val="center"/>
          </w:tcPr>
          <w:p>
            <w:pPr>
              <w:pStyle w:val="22"/>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jc w:val="center"/>
        <w:outlineLvl w:val="4"/>
        <w:rPr>
          <w:rFonts w:ascii="方正小标宋_GBK" w:hAnsi="方正小标宋_GBK" w:eastAsia="方正小标宋_GBK" w:cs="方正小标宋_GBK"/>
          <w:color w:val="000000"/>
          <w:sz w:val="36"/>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霸州市胜芳镇东升小学2023年单位预算信息公开情况说明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按照《预算法》、《地方预决算公开操作规程》和《关于进一步推进预算公开工作的实施意见》规定，现将霸州市胜芳镇东升小学2023年单位预算公开如下：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84" w:lineRule="exact"/>
        <w:ind w:firstLine="640" w:firstLineChars="200"/>
        <w:rPr>
          <w:rFonts w:eastAsia="仿宋_GB2312"/>
          <w:sz w:val="32"/>
          <w:szCs w:val="32"/>
        </w:rPr>
      </w:pPr>
      <w:r>
        <w:rPr>
          <w:rFonts w:hint="eastAsia" w:eastAsia="仿宋_GB2312" w:cs="仿宋_GB2312"/>
          <w:sz w:val="32"/>
          <w:szCs w:val="32"/>
        </w:rPr>
        <w:t>实施小学义务教育，促进基础教育发展。小学学历教育</w:t>
      </w:r>
    </w:p>
    <w:p>
      <w:pPr>
        <w:pStyle w:val="36"/>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霸州市胜芳镇东升小学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t>1362.43</w:t>
      </w:r>
      <w:r>
        <w:rPr>
          <w:rFonts w:hint="eastAsia" w:ascii="方正仿宋_GBK"/>
        </w:rPr>
        <w:t>万元，其中：一般公共预算收入</w:t>
      </w:r>
      <w:r>
        <w:t>1362.43</w:t>
      </w:r>
      <w:r>
        <w:rPr>
          <w:rFonts w:hint="eastAsia" w:ascii="方正仿宋_GBK"/>
        </w:rPr>
        <w:t>万元，基金预算收入</w:t>
      </w:r>
      <w:r>
        <w:rPr>
          <w:rFonts w:hint="eastAsia"/>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胜芳镇东升小学</w:t>
      </w:r>
      <w:r>
        <w:rPr>
          <w:rFonts w:hint="eastAsia" w:ascii="方正仿宋_GBK"/>
        </w:rPr>
        <w:t>2023年度单位预算中支出预算的总体情况。2023年支出预算</w:t>
      </w:r>
      <w:r>
        <w:t>1362.43</w:t>
      </w:r>
      <w:r>
        <w:rPr>
          <w:rFonts w:hint="eastAsia" w:ascii="方正仿宋_GBK"/>
        </w:rPr>
        <w:t>万元，其中：基本支出</w:t>
      </w:r>
      <w:r>
        <w:t>1165.05</w:t>
      </w:r>
      <w:r>
        <w:rPr>
          <w:rFonts w:hint="eastAsia" w:ascii="方正仿宋_GBK"/>
        </w:rPr>
        <w:t>万元，包括人员经费</w:t>
      </w:r>
      <w:r>
        <w:t>1147.30</w:t>
      </w:r>
      <w:r>
        <w:rPr>
          <w:rFonts w:hint="eastAsia" w:ascii="方正仿宋_GBK"/>
        </w:rPr>
        <w:t>万元和日常公用经费</w:t>
      </w:r>
      <w:r>
        <w:t>17.75</w:t>
      </w:r>
      <w:r>
        <w:rPr>
          <w:rFonts w:hint="eastAsia" w:ascii="方正仿宋_GBK"/>
        </w:rPr>
        <w:t>万元；项目支出</w:t>
      </w:r>
      <w:r>
        <w:t>197.38</w:t>
      </w:r>
      <w:r>
        <w:rPr>
          <w:rFonts w:hint="eastAsia" w:ascii="方正仿宋_GBK"/>
        </w:rPr>
        <w:t>万元，主要为：</w:t>
      </w:r>
      <w:r>
        <w:rPr>
          <w:color w:val="000000"/>
        </w:rPr>
        <w:t>城乡义务教育补助生均经费本级配套资金</w:t>
      </w:r>
      <w:r>
        <w:rPr>
          <w:rFonts w:hint="eastAsia"/>
          <w:color w:val="000000"/>
        </w:rPr>
        <w:t>、冀财教[2022]162号-关于提前下达2023年城乡义务教育省级补助资金预算的通知</w:t>
      </w:r>
      <w:r>
        <w:rPr>
          <w:rFonts w:hint="eastAsia"/>
          <w:color w:val="000000"/>
          <w:lang w:eastAsia="zh-CN"/>
        </w:rPr>
        <w:t>、冀财教[2022]179号-关于提前下达2023年城乡义务教育中央补助经费预算的通知</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t>1362.43</w:t>
      </w:r>
      <w:r>
        <w:rPr>
          <w:rFonts w:hint="eastAsia" w:ascii="方正仿宋_GBK"/>
        </w:rPr>
        <w:t>万元，较2022年预算增加</w:t>
      </w:r>
      <w:r>
        <w:rPr>
          <w:rFonts w:hint="eastAsia" w:ascii="方正仿宋_GBK"/>
          <w:lang w:eastAsia="zh-CN"/>
        </w:rPr>
        <w:t>152.75</w:t>
      </w:r>
      <w:r>
        <w:rPr>
          <w:rFonts w:hint="eastAsia" w:ascii="方正仿宋_GBK"/>
        </w:rPr>
        <w:t>万元，其中：基本支出增加</w:t>
      </w:r>
      <w:r>
        <w:rPr>
          <w:rFonts w:hint="eastAsia" w:ascii="方正仿宋_GBK"/>
          <w:lang w:eastAsia="zh-CN"/>
        </w:rPr>
        <w:t>144.64</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8.11</w:t>
      </w:r>
      <w:r>
        <w:rPr>
          <w:rFonts w:hint="eastAsia" w:ascii="方正仿宋_GBK"/>
        </w:rPr>
        <w:t>万元，主要为日常公用经费项目支出。</w:t>
      </w:r>
    </w:p>
    <w:p>
      <w:pPr>
        <w:spacing w:before="10" w:after="10"/>
        <w:ind w:firstLine="640"/>
        <w:outlineLvl w:val="5"/>
        <w:rPr>
          <w:lang w:val="uk-UA"/>
        </w:rPr>
      </w:pPr>
      <w:r>
        <w:rPr>
          <w:rFonts w:ascii="黑体" w:hAnsi="黑体" w:eastAsia="黑体" w:cs="黑体"/>
          <w:color w:val="000000"/>
          <w:sz w:val="32"/>
        </w:rPr>
        <w:t>三、机关运行经费安排情况</w:t>
      </w:r>
    </w:p>
    <w:p>
      <w:pPr>
        <w:spacing w:line="500" w:lineRule="exact"/>
        <w:ind w:firstLine="560"/>
        <w:rPr>
          <w:rFonts w:ascii="方正仿宋_GBK"/>
        </w:rPr>
      </w:pPr>
      <w:r>
        <w:rPr>
          <w:rFonts w:hint="eastAsia" w:eastAsia="方正仿宋_GBK" w:cs="方正仿宋_GBK"/>
          <w:color w:val="000000"/>
          <w:sz w:val="28"/>
          <w:szCs w:val="28"/>
        </w:rPr>
        <w:t>2023年，我</w:t>
      </w:r>
      <w:r>
        <w:rPr>
          <w:rFonts w:hint="eastAsia" w:eastAsia="方正仿宋_GBK" w:cs="方正仿宋_GBK"/>
          <w:color w:val="000000"/>
          <w:sz w:val="28"/>
          <w:szCs w:val="28"/>
          <w:lang w:eastAsia="zh-CN"/>
        </w:rPr>
        <w:t>单位</w:t>
      </w:r>
      <w:r>
        <w:rPr>
          <w:rFonts w:hint="eastAsia" w:eastAsia="方正仿宋_GBK" w:cs="方正仿宋_GBK"/>
          <w:color w:val="000000"/>
          <w:sz w:val="28"/>
          <w:szCs w:val="28"/>
        </w:rPr>
        <w:t>机关运行经费共计安排</w:t>
      </w:r>
      <w:r>
        <w:rPr>
          <w:rFonts w:hint="eastAsia" w:eastAsia="方正仿宋_GBK" w:cs="方正仿宋_GBK"/>
          <w:color w:val="000000"/>
          <w:sz w:val="28"/>
          <w:szCs w:val="28"/>
          <w:lang w:eastAsia="zh-CN"/>
        </w:rPr>
        <w:t>215.13</w:t>
      </w:r>
      <w:r>
        <w:rPr>
          <w:rFonts w:hint="eastAsia" w:eastAsia="方正仿宋_GBK" w:cs="方正仿宋_GBK"/>
          <w:color w:val="000000"/>
          <w:sz w:val="28"/>
          <w:szCs w:val="28"/>
        </w:rPr>
        <w:t>万元，主要用于办公费、水费、取暖费、培训费、工会费、福利费、劳务费等日常运行支出。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line="500" w:lineRule="exact"/>
        <w:ind w:firstLine="560"/>
        <w:rPr>
          <w:rFonts w:eastAsia="方正仿宋_GBK" w:cs="方正仿宋_GBK"/>
          <w:color w:val="000000"/>
          <w:sz w:val="28"/>
          <w:szCs w:val="28"/>
        </w:rPr>
      </w:pPr>
      <w:r>
        <w:rPr>
          <w:rFonts w:hint="eastAsia" w:ascii="方正仿宋_GBK"/>
        </w:rPr>
        <w:t>2023年，</w:t>
      </w:r>
      <w:r>
        <w:rPr>
          <w:rFonts w:hint="eastAsia" w:eastAsia="方正仿宋_GBK" w:cs="方正仿宋_GBK"/>
          <w:color w:val="000000"/>
          <w:sz w:val="28"/>
          <w:szCs w:val="28"/>
        </w:rPr>
        <w:t>我单位“三公”经费预算安排</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万元，因公出国（境）费0万元；公务用车购置及运维费0万元（其中：公务用车购置费0万元，公务用车运行维护费0万元)；公务接待费0万元，培训费</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万元，较202</w:t>
      </w:r>
      <w:r>
        <w:rPr>
          <w:rFonts w:hint="eastAsia" w:eastAsia="方正仿宋_GBK" w:cs="方正仿宋_GBK"/>
          <w:color w:val="000000"/>
          <w:sz w:val="28"/>
          <w:szCs w:val="28"/>
          <w:lang w:eastAsia="zh-CN"/>
        </w:rPr>
        <w:t>2</w:t>
      </w:r>
      <w:r>
        <w:rPr>
          <w:rFonts w:hint="eastAsia" w:eastAsia="方正仿宋_GBK" w:cs="方正仿宋_GBK"/>
          <w:color w:val="000000"/>
          <w:sz w:val="28"/>
          <w:szCs w:val="28"/>
        </w:rPr>
        <w:t>年“三公”经费增加</w:t>
      </w:r>
      <w:r>
        <w:rPr>
          <w:rFonts w:hint="eastAsia" w:cs="方正仿宋_GBK" w:asciiTheme="minorEastAsia" w:hAnsiTheme="minorEastAsia" w:eastAsiaTheme="minorEastAsia"/>
          <w:color w:val="000000"/>
          <w:sz w:val="28"/>
          <w:szCs w:val="28"/>
        </w:rPr>
        <w:t>0</w:t>
      </w:r>
      <w:r>
        <w:rPr>
          <w:rFonts w:hint="eastAsia" w:eastAsia="方正仿宋_GBK" w:cs="方正仿宋_GBK"/>
          <w:color w:val="000000"/>
          <w:sz w:val="28"/>
          <w:szCs w:val="28"/>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≥2488人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p>
            <w:pPr>
              <w:pStyle w:val="23"/>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4人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14.51万元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是否有效环节学校师资力量紧张情况</w:t>
            </w:r>
          </w:p>
        </w:tc>
        <w:tc>
          <w:tcPr>
            <w:tcW w:w="2835" w:type="dxa"/>
            <w:vAlign w:val="center"/>
          </w:tcPr>
          <w:p>
            <w:pPr>
              <w:pStyle w:val="23"/>
            </w:pPr>
            <w:r>
              <w:t>是否有效环节学校师资力量紧张情况</w:t>
            </w:r>
          </w:p>
        </w:tc>
        <w:tc>
          <w:tcPr>
            <w:tcW w:w="2551" w:type="dxa"/>
            <w:vAlign w:val="center"/>
          </w:tcPr>
          <w:p>
            <w:pPr>
              <w:pStyle w:val="23"/>
            </w:pPr>
            <w:r>
              <w:t>有效环节</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≥2488人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≥2488人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2023年，霸州市胜芳镇东升小学安排政府采购预算33.81万元。具体内容见下表。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501593霸州市胜芳镇东升小学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33.81</w:t>
            </w:r>
          </w:p>
        </w:tc>
        <w:tc>
          <w:tcPr>
            <w:tcW w:w="964" w:type="dxa"/>
            <w:vAlign w:val="center"/>
          </w:tcPr>
          <w:p>
            <w:pPr>
              <w:pStyle w:val="26"/>
            </w:pPr>
            <w:r>
              <w:t>33.81</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霸州市胜芳镇东升小学小计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33.81</w:t>
            </w:r>
          </w:p>
        </w:tc>
        <w:tc>
          <w:tcPr>
            <w:tcW w:w="964" w:type="dxa"/>
            <w:vAlign w:val="center"/>
          </w:tcPr>
          <w:p>
            <w:pPr>
              <w:pStyle w:val="26"/>
            </w:pPr>
            <w:r>
              <w:t>33.81</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33.81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其他制冷空调设备</w:t>
            </w:r>
          </w:p>
        </w:tc>
        <w:tc>
          <w:tcPr>
            <w:tcW w:w="1134" w:type="dxa"/>
            <w:vAlign w:val="center"/>
          </w:tcPr>
          <w:p>
            <w:pPr>
              <w:pStyle w:val="23"/>
            </w:pPr>
            <w:r>
              <w:t>A02052399</w:t>
            </w:r>
          </w:p>
        </w:tc>
        <w:tc>
          <w:tcPr>
            <w:tcW w:w="709" w:type="dxa"/>
            <w:vAlign w:val="center"/>
          </w:tcPr>
          <w:p>
            <w:pPr>
              <w:pStyle w:val="24"/>
            </w:pPr>
            <w:r>
              <w:t>台</w:t>
            </w:r>
          </w:p>
        </w:tc>
        <w:tc>
          <w:tcPr>
            <w:tcW w:w="850" w:type="dxa"/>
            <w:vAlign w:val="center"/>
          </w:tcPr>
          <w:p>
            <w:pPr>
              <w:pStyle w:val="22"/>
            </w:pPr>
            <w:r>
              <w:t>5</w:t>
            </w:r>
          </w:p>
        </w:tc>
        <w:tc>
          <w:tcPr>
            <w:tcW w:w="850" w:type="dxa"/>
            <w:vAlign w:val="center"/>
          </w:tcPr>
          <w:p>
            <w:pPr>
              <w:pStyle w:val="22"/>
            </w:pPr>
            <w:r>
              <w:t>0.52</w:t>
            </w:r>
          </w:p>
        </w:tc>
        <w:tc>
          <w:tcPr>
            <w:tcW w:w="964" w:type="dxa"/>
            <w:vAlign w:val="center"/>
          </w:tcPr>
          <w:p>
            <w:pPr>
              <w:pStyle w:val="22"/>
            </w:pPr>
            <w:r>
              <w:t>2.60</w:t>
            </w:r>
          </w:p>
        </w:tc>
        <w:tc>
          <w:tcPr>
            <w:tcW w:w="964" w:type="dxa"/>
            <w:vAlign w:val="center"/>
          </w:tcPr>
          <w:p>
            <w:pPr>
              <w:pStyle w:val="22"/>
            </w:pPr>
            <w:r>
              <w:t>2.60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其他电气设备</w:t>
            </w:r>
          </w:p>
        </w:tc>
        <w:tc>
          <w:tcPr>
            <w:tcW w:w="1134" w:type="dxa"/>
            <w:vAlign w:val="center"/>
          </w:tcPr>
          <w:p>
            <w:pPr>
              <w:pStyle w:val="23"/>
            </w:pPr>
            <w:r>
              <w:t>A02069900</w:t>
            </w:r>
          </w:p>
        </w:tc>
        <w:tc>
          <w:tcPr>
            <w:tcW w:w="709" w:type="dxa"/>
            <w:vAlign w:val="center"/>
          </w:tcPr>
          <w:p>
            <w:pPr>
              <w:pStyle w:val="24"/>
            </w:pPr>
            <w:r>
              <w:t>套</w:t>
            </w:r>
          </w:p>
        </w:tc>
        <w:tc>
          <w:tcPr>
            <w:tcW w:w="850" w:type="dxa"/>
            <w:vAlign w:val="center"/>
          </w:tcPr>
          <w:p>
            <w:pPr>
              <w:pStyle w:val="22"/>
            </w:pPr>
            <w:r>
              <w:t>1</w:t>
            </w:r>
          </w:p>
        </w:tc>
        <w:tc>
          <w:tcPr>
            <w:tcW w:w="850" w:type="dxa"/>
            <w:vAlign w:val="center"/>
          </w:tcPr>
          <w:p>
            <w:pPr>
              <w:pStyle w:val="22"/>
            </w:pPr>
            <w:r>
              <w:t>9.90</w:t>
            </w:r>
          </w:p>
        </w:tc>
        <w:tc>
          <w:tcPr>
            <w:tcW w:w="964" w:type="dxa"/>
            <w:vAlign w:val="center"/>
          </w:tcPr>
          <w:p>
            <w:pPr>
              <w:pStyle w:val="22"/>
            </w:pPr>
            <w:r>
              <w:t>9.90</w:t>
            </w:r>
          </w:p>
        </w:tc>
        <w:tc>
          <w:tcPr>
            <w:tcW w:w="964" w:type="dxa"/>
            <w:vAlign w:val="center"/>
          </w:tcPr>
          <w:p>
            <w:pPr>
              <w:pStyle w:val="22"/>
            </w:pPr>
            <w:r>
              <w:t>9.90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会议桌</w:t>
            </w:r>
          </w:p>
        </w:tc>
        <w:tc>
          <w:tcPr>
            <w:tcW w:w="1134" w:type="dxa"/>
            <w:vAlign w:val="center"/>
          </w:tcPr>
          <w:p>
            <w:pPr>
              <w:pStyle w:val="23"/>
            </w:pPr>
            <w:r>
              <w:t>A05010202</w:t>
            </w:r>
          </w:p>
        </w:tc>
        <w:tc>
          <w:tcPr>
            <w:tcW w:w="709" w:type="dxa"/>
            <w:vAlign w:val="center"/>
          </w:tcPr>
          <w:p>
            <w:pPr>
              <w:pStyle w:val="24"/>
            </w:pPr>
            <w:r>
              <w:t>套</w:t>
            </w:r>
          </w:p>
        </w:tc>
        <w:tc>
          <w:tcPr>
            <w:tcW w:w="850" w:type="dxa"/>
            <w:vAlign w:val="center"/>
          </w:tcPr>
          <w:p>
            <w:pPr>
              <w:pStyle w:val="22"/>
            </w:pPr>
            <w:r>
              <w:t>1</w:t>
            </w:r>
          </w:p>
        </w:tc>
        <w:tc>
          <w:tcPr>
            <w:tcW w:w="850" w:type="dxa"/>
            <w:vAlign w:val="center"/>
          </w:tcPr>
          <w:p>
            <w:pPr>
              <w:pStyle w:val="22"/>
            </w:pPr>
            <w:r>
              <w:t>1.72</w:t>
            </w:r>
          </w:p>
        </w:tc>
        <w:tc>
          <w:tcPr>
            <w:tcW w:w="964" w:type="dxa"/>
            <w:vAlign w:val="center"/>
          </w:tcPr>
          <w:p>
            <w:pPr>
              <w:pStyle w:val="22"/>
            </w:pPr>
            <w:r>
              <w:t>1.72</w:t>
            </w:r>
          </w:p>
        </w:tc>
        <w:tc>
          <w:tcPr>
            <w:tcW w:w="964" w:type="dxa"/>
            <w:vAlign w:val="center"/>
          </w:tcPr>
          <w:p>
            <w:pPr>
              <w:pStyle w:val="22"/>
            </w:pPr>
            <w:r>
              <w:t>1.72</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教学、实验用桌</w:t>
            </w:r>
          </w:p>
        </w:tc>
        <w:tc>
          <w:tcPr>
            <w:tcW w:w="1134" w:type="dxa"/>
            <w:vAlign w:val="center"/>
          </w:tcPr>
          <w:p>
            <w:pPr>
              <w:pStyle w:val="23"/>
            </w:pPr>
            <w:r>
              <w:t>A05010203</w:t>
            </w:r>
          </w:p>
        </w:tc>
        <w:tc>
          <w:tcPr>
            <w:tcW w:w="709" w:type="dxa"/>
            <w:vAlign w:val="center"/>
          </w:tcPr>
          <w:p>
            <w:pPr>
              <w:pStyle w:val="24"/>
            </w:pPr>
            <w:r>
              <w:t>把</w:t>
            </w:r>
          </w:p>
        </w:tc>
        <w:tc>
          <w:tcPr>
            <w:tcW w:w="850" w:type="dxa"/>
            <w:vAlign w:val="center"/>
          </w:tcPr>
          <w:p>
            <w:pPr>
              <w:pStyle w:val="22"/>
            </w:pPr>
            <w:r>
              <w:t>40</w:t>
            </w:r>
          </w:p>
        </w:tc>
        <w:tc>
          <w:tcPr>
            <w:tcW w:w="850" w:type="dxa"/>
            <w:vAlign w:val="center"/>
          </w:tcPr>
          <w:p>
            <w:pPr>
              <w:pStyle w:val="22"/>
            </w:pPr>
            <w:r>
              <w:t>0.01</w:t>
            </w:r>
          </w:p>
        </w:tc>
        <w:tc>
          <w:tcPr>
            <w:tcW w:w="964" w:type="dxa"/>
            <w:vAlign w:val="center"/>
          </w:tcPr>
          <w:p>
            <w:pPr>
              <w:pStyle w:val="22"/>
            </w:pPr>
            <w:r>
              <w:t>0.40</w:t>
            </w:r>
          </w:p>
        </w:tc>
        <w:tc>
          <w:tcPr>
            <w:tcW w:w="964" w:type="dxa"/>
            <w:vAlign w:val="center"/>
          </w:tcPr>
          <w:p>
            <w:pPr>
              <w:pStyle w:val="22"/>
            </w:pPr>
            <w:r>
              <w:t>0.40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教学、实验用桌</w:t>
            </w:r>
          </w:p>
        </w:tc>
        <w:tc>
          <w:tcPr>
            <w:tcW w:w="1134" w:type="dxa"/>
            <w:vAlign w:val="center"/>
          </w:tcPr>
          <w:p>
            <w:pPr>
              <w:pStyle w:val="23"/>
            </w:pPr>
            <w:r>
              <w:t>A05010203</w:t>
            </w:r>
          </w:p>
        </w:tc>
        <w:tc>
          <w:tcPr>
            <w:tcW w:w="709" w:type="dxa"/>
            <w:vAlign w:val="center"/>
          </w:tcPr>
          <w:p>
            <w:pPr>
              <w:pStyle w:val="24"/>
            </w:pPr>
            <w:r>
              <w:t>套</w:t>
            </w:r>
          </w:p>
        </w:tc>
        <w:tc>
          <w:tcPr>
            <w:tcW w:w="850" w:type="dxa"/>
            <w:vAlign w:val="center"/>
          </w:tcPr>
          <w:p>
            <w:pPr>
              <w:pStyle w:val="22"/>
            </w:pPr>
            <w:r>
              <w:t>16</w:t>
            </w:r>
          </w:p>
        </w:tc>
        <w:tc>
          <w:tcPr>
            <w:tcW w:w="850" w:type="dxa"/>
            <w:vAlign w:val="center"/>
          </w:tcPr>
          <w:p>
            <w:pPr>
              <w:pStyle w:val="22"/>
            </w:pPr>
            <w:r>
              <w:t>0.04</w:t>
            </w:r>
          </w:p>
        </w:tc>
        <w:tc>
          <w:tcPr>
            <w:tcW w:w="964" w:type="dxa"/>
            <w:vAlign w:val="center"/>
          </w:tcPr>
          <w:p>
            <w:pPr>
              <w:pStyle w:val="22"/>
            </w:pPr>
            <w:r>
              <w:t>0.65</w:t>
            </w:r>
          </w:p>
        </w:tc>
        <w:tc>
          <w:tcPr>
            <w:tcW w:w="964" w:type="dxa"/>
            <w:vAlign w:val="center"/>
          </w:tcPr>
          <w:p>
            <w:pPr>
              <w:pStyle w:val="22"/>
            </w:pPr>
            <w:r>
              <w:t>0.65</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教学、实验用桌</w:t>
            </w:r>
          </w:p>
        </w:tc>
        <w:tc>
          <w:tcPr>
            <w:tcW w:w="1134" w:type="dxa"/>
            <w:vAlign w:val="center"/>
          </w:tcPr>
          <w:p>
            <w:pPr>
              <w:pStyle w:val="23"/>
            </w:pPr>
            <w:r>
              <w:t>A05010203</w:t>
            </w:r>
          </w:p>
        </w:tc>
        <w:tc>
          <w:tcPr>
            <w:tcW w:w="709" w:type="dxa"/>
            <w:vAlign w:val="center"/>
          </w:tcPr>
          <w:p>
            <w:pPr>
              <w:pStyle w:val="24"/>
            </w:pPr>
            <w:r>
              <w:t>张</w:t>
            </w:r>
          </w:p>
        </w:tc>
        <w:tc>
          <w:tcPr>
            <w:tcW w:w="850" w:type="dxa"/>
            <w:vAlign w:val="center"/>
          </w:tcPr>
          <w:p>
            <w:pPr>
              <w:pStyle w:val="22"/>
            </w:pPr>
            <w:r>
              <w:t>36</w:t>
            </w:r>
          </w:p>
        </w:tc>
        <w:tc>
          <w:tcPr>
            <w:tcW w:w="850" w:type="dxa"/>
            <w:vAlign w:val="center"/>
          </w:tcPr>
          <w:p>
            <w:pPr>
              <w:pStyle w:val="22"/>
            </w:pPr>
            <w:r>
              <w:t>0.05</w:t>
            </w:r>
          </w:p>
        </w:tc>
        <w:tc>
          <w:tcPr>
            <w:tcW w:w="964" w:type="dxa"/>
            <w:vAlign w:val="center"/>
          </w:tcPr>
          <w:p>
            <w:pPr>
              <w:pStyle w:val="22"/>
            </w:pPr>
            <w:r>
              <w:t>1.80</w:t>
            </w:r>
          </w:p>
        </w:tc>
        <w:tc>
          <w:tcPr>
            <w:tcW w:w="964" w:type="dxa"/>
            <w:vAlign w:val="center"/>
          </w:tcPr>
          <w:p>
            <w:pPr>
              <w:pStyle w:val="22"/>
            </w:pPr>
            <w:r>
              <w:t>1.80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其他台、桌类</w:t>
            </w:r>
          </w:p>
        </w:tc>
        <w:tc>
          <w:tcPr>
            <w:tcW w:w="1134" w:type="dxa"/>
            <w:vAlign w:val="center"/>
          </w:tcPr>
          <w:p>
            <w:pPr>
              <w:pStyle w:val="23"/>
            </w:pPr>
            <w:r>
              <w:t>A05010299</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3.20</w:t>
            </w:r>
          </w:p>
        </w:tc>
        <w:tc>
          <w:tcPr>
            <w:tcW w:w="964" w:type="dxa"/>
            <w:vAlign w:val="center"/>
          </w:tcPr>
          <w:p>
            <w:pPr>
              <w:pStyle w:val="22"/>
            </w:pPr>
            <w:r>
              <w:t>3.20</w:t>
            </w:r>
          </w:p>
        </w:tc>
        <w:tc>
          <w:tcPr>
            <w:tcW w:w="964" w:type="dxa"/>
            <w:vAlign w:val="center"/>
          </w:tcPr>
          <w:p>
            <w:pPr>
              <w:pStyle w:val="22"/>
            </w:pPr>
            <w:r>
              <w:t>3.20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会议椅</w:t>
            </w:r>
          </w:p>
        </w:tc>
        <w:tc>
          <w:tcPr>
            <w:tcW w:w="1134" w:type="dxa"/>
            <w:vAlign w:val="center"/>
          </w:tcPr>
          <w:p>
            <w:pPr>
              <w:pStyle w:val="23"/>
            </w:pPr>
            <w:r>
              <w:t>A05010303</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7.98</w:t>
            </w:r>
          </w:p>
        </w:tc>
        <w:tc>
          <w:tcPr>
            <w:tcW w:w="964" w:type="dxa"/>
            <w:vAlign w:val="center"/>
          </w:tcPr>
          <w:p>
            <w:pPr>
              <w:pStyle w:val="22"/>
            </w:pPr>
            <w:r>
              <w:t>7.98</w:t>
            </w:r>
          </w:p>
        </w:tc>
        <w:tc>
          <w:tcPr>
            <w:tcW w:w="964" w:type="dxa"/>
            <w:vAlign w:val="center"/>
          </w:tcPr>
          <w:p>
            <w:pPr>
              <w:pStyle w:val="22"/>
            </w:pPr>
            <w:r>
              <w:t>7.98</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教学、实验椅凳</w:t>
            </w:r>
          </w:p>
        </w:tc>
        <w:tc>
          <w:tcPr>
            <w:tcW w:w="1134" w:type="dxa"/>
            <w:vAlign w:val="center"/>
          </w:tcPr>
          <w:p>
            <w:pPr>
              <w:pStyle w:val="23"/>
            </w:pPr>
            <w:r>
              <w:t>A05010304</w:t>
            </w:r>
          </w:p>
        </w:tc>
        <w:tc>
          <w:tcPr>
            <w:tcW w:w="709" w:type="dxa"/>
            <w:vAlign w:val="center"/>
          </w:tcPr>
          <w:p>
            <w:pPr>
              <w:pStyle w:val="24"/>
            </w:pPr>
            <w:r>
              <w:t>张</w:t>
            </w:r>
          </w:p>
        </w:tc>
        <w:tc>
          <w:tcPr>
            <w:tcW w:w="850" w:type="dxa"/>
            <w:vAlign w:val="center"/>
          </w:tcPr>
          <w:p>
            <w:pPr>
              <w:pStyle w:val="22"/>
            </w:pPr>
            <w:r>
              <w:t>11</w:t>
            </w:r>
          </w:p>
        </w:tc>
        <w:tc>
          <w:tcPr>
            <w:tcW w:w="850" w:type="dxa"/>
            <w:vAlign w:val="center"/>
          </w:tcPr>
          <w:p>
            <w:pPr>
              <w:pStyle w:val="22"/>
            </w:pPr>
            <w:r>
              <w:t>0.36</w:t>
            </w:r>
          </w:p>
        </w:tc>
        <w:tc>
          <w:tcPr>
            <w:tcW w:w="964" w:type="dxa"/>
            <w:vAlign w:val="center"/>
          </w:tcPr>
          <w:p>
            <w:pPr>
              <w:pStyle w:val="22"/>
            </w:pPr>
            <w:r>
              <w:t>3.96</w:t>
            </w:r>
          </w:p>
        </w:tc>
        <w:tc>
          <w:tcPr>
            <w:tcW w:w="964" w:type="dxa"/>
            <w:vAlign w:val="center"/>
          </w:tcPr>
          <w:p>
            <w:pPr>
              <w:pStyle w:val="22"/>
            </w:pPr>
            <w:r>
              <w:t>3.96</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119.00</w:t>
            </w:r>
          </w:p>
        </w:tc>
        <w:tc>
          <w:tcPr>
            <w:tcW w:w="1134" w:type="dxa"/>
            <w:vAlign w:val="center"/>
          </w:tcPr>
          <w:p>
            <w:pPr>
              <w:pStyle w:val="23"/>
            </w:pPr>
            <w:r>
              <w:t>其他柜类</w:t>
            </w:r>
          </w:p>
        </w:tc>
        <w:tc>
          <w:tcPr>
            <w:tcW w:w="1134" w:type="dxa"/>
            <w:vAlign w:val="center"/>
          </w:tcPr>
          <w:p>
            <w:pPr>
              <w:pStyle w:val="23"/>
            </w:pPr>
            <w:r>
              <w:t>A05010599</w:t>
            </w:r>
          </w:p>
        </w:tc>
        <w:tc>
          <w:tcPr>
            <w:tcW w:w="709" w:type="dxa"/>
            <w:vAlign w:val="center"/>
          </w:tcPr>
          <w:p>
            <w:pPr>
              <w:pStyle w:val="24"/>
            </w:pPr>
            <w:r>
              <w:t>套</w:t>
            </w:r>
          </w:p>
        </w:tc>
        <w:tc>
          <w:tcPr>
            <w:tcW w:w="850" w:type="dxa"/>
            <w:vAlign w:val="center"/>
          </w:tcPr>
          <w:p>
            <w:pPr>
              <w:pStyle w:val="22"/>
            </w:pPr>
            <w:r>
              <w:t>32</w:t>
            </w:r>
          </w:p>
        </w:tc>
        <w:tc>
          <w:tcPr>
            <w:tcW w:w="850" w:type="dxa"/>
            <w:vAlign w:val="center"/>
          </w:tcPr>
          <w:p>
            <w:pPr>
              <w:pStyle w:val="22"/>
            </w:pPr>
            <w:r>
              <w:t>0.05</w:t>
            </w:r>
          </w:p>
        </w:tc>
        <w:tc>
          <w:tcPr>
            <w:tcW w:w="964" w:type="dxa"/>
            <w:vAlign w:val="center"/>
          </w:tcPr>
          <w:p>
            <w:pPr>
              <w:pStyle w:val="22"/>
            </w:pPr>
            <w:r>
              <w:t>1.60</w:t>
            </w:r>
          </w:p>
        </w:tc>
        <w:tc>
          <w:tcPr>
            <w:tcW w:w="964" w:type="dxa"/>
            <w:vAlign w:val="center"/>
          </w:tcPr>
          <w:p>
            <w:pPr>
              <w:pStyle w:val="22"/>
            </w:pPr>
            <w:r>
              <w:t>1.60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1.60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霸州市胜芳镇东升小学上年末固定资产金额为</w:t>
      </w:r>
      <w:r>
        <w:rPr>
          <w:rFonts w:hint="eastAsia" w:eastAsia="方正仿宋_GBK"/>
          <w:color w:val="000000"/>
          <w:sz w:val="28"/>
          <w:lang w:eastAsia="zh-CN"/>
        </w:rPr>
        <w:t>554.93</w:t>
      </w:r>
      <w:r>
        <w:rPr>
          <w:rFonts w:eastAsia="方正仿宋_GBK"/>
          <w:color w:val="000000"/>
          <w:sz w:val="28"/>
        </w:rPr>
        <w:t>万元（详见下表）。本年度拟购置固定资产总额为</w:t>
      </w:r>
      <w:r>
        <w:rPr>
          <w:rFonts w:hint="eastAsia" w:eastAsia="方正仿宋_GBK"/>
          <w:color w:val="000000"/>
          <w:sz w:val="28"/>
          <w:lang w:eastAsia="zh-CN"/>
        </w:rPr>
        <w:t>33.81</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501593霸州市胜芳镇东升小学</w:t>
            </w:r>
          </w:p>
        </w:tc>
        <w:tc>
          <w:tcPr>
            <w:tcW w:w="5669"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sz w:val="22"/>
                <w:szCs w:val="22"/>
              </w:rPr>
              <w:t>资产总额</w:t>
            </w:r>
          </w:p>
        </w:tc>
        <w:tc>
          <w:tcPr>
            <w:tcW w:w="2835" w:type="dxa"/>
            <w:vAlign w:val="center"/>
          </w:tcPr>
          <w:p>
            <w:pPr>
              <w:jc w:val="center"/>
            </w:pPr>
            <w:r>
              <w:rPr>
                <w:rFonts w:hint="eastAsia" w:ascii="宋体" w:hAnsi="宋体" w:eastAsia="宋体" w:cs="宋体"/>
                <w:sz w:val="22"/>
              </w:rPr>
              <w:t>——</w:t>
            </w:r>
          </w:p>
        </w:tc>
        <w:tc>
          <w:tcPr>
            <w:tcW w:w="2835" w:type="dxa"/>
            <w:vAlign w:val="center"/>
          </w:tcPr>
          <w:p>
            <w:pPr>
              <w:jc w:val="center"/>
              <w:rPr>
                <w:rFonts w:eastAsia="宋体"/>
                <w:lang w:eastAsia="zh-CN"/>
              </w:rPr>
            </w:pPr>
            <w:r>
              <w:rPr>
                <w:rFonts w:hint="eastAsia" w:ascii="宋体" w:hAnsi="宋体" w:eastAsia="宋体" w:cs="宋体"/>
                <w:sz w:val="22"/>
                <w:szCs w:val="22"/>
                <w:lang w:eastAsia="zh-CN"/>
              </w:rPr>
              <w:t>554.93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szCs w:val="22"/>
              </w:rPr>
              <w:t>1</w:t>
            </w:r>
            <w:r>
              <w:rPr>
                <w:rFonts w:hint="eastAsia" w:ascii="宋体" w:hAnsi="宋体"/>
                <w:sz w:val="22"/>
                <w:szCs w:val="22"/>
              </w:rPr>
              <w:t>、房屋（平方米）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hint="eastAsia" w:ascii="宋体" w:hAnsi="宋体"/>
                <w:sz w:val="22"/>
                <w:szCs w:val="22"/>
              </w:rPr>
              <w:t>其中：办公用房（平方米）</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szCs w:val="22"/>
              </w:rPr>
              <w:t>2</w:t>
            </w:r>
            <w:r>
              <w:rPr>
                <w:rFonts w:hint="eastAsia" w:ascii="宋体" w:hAnsi="宋体"/>
                <w:sz w:val="22"/>
                <w:szCs w:val="22"/>
              </w:rPr>
              <w:t>、车辆（台、辆）</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szCs w:val="22"/>
              </w:rPr>
              <w:t>3</w:t>
            </w:r>
            <w:r>
              <w:rPr>
                <w:rFonts w:hint="eastAsia" w:ascii="宋体" w:hAnsi="宋体"/>
                <w:sz w:val="22"/>
                <w:szCs w:val="22"/>
              </w:rPr>
              <w:t>、单价在</w:t>
            </w:r>
            <w:r>
              <w:rPr>
                <w:rFonts w:hint="eastAsia" w:cs="宋体" w:asciiTheme="minorEastAsia" w:hAnsiTheme="minorEastAsia" w:eastAsiaTheme="minorEastAsia"/>
                <w:sz w:val="22"/>
                <w:szCs w:val="22"/>
                <w:lang w:eastAsia="zh-CN"/>
              </w:rPr>
              <w:t>50</w:t>
            </w:r>
            <w:r>
              <w:rPr>
                <w:rFonts w:hint="eastAsia" w:ascii="宋体" w:hAnsi="宋体"/>
                <w:sz w:val="22"/>
                <w:szCs w:val="22"/>
              </w:rPr>
              <w:t>万元以上的设备</w:t>
            </w:r>
          </w:p>
        </w:tc>
        <w:tc>
          <w:tcPr>
            <w:tcW w:w="2835" w:type="dxa"/>
            <w:vAlign w:val="center"/>
          </w:tcPr>
          <w:p>
            <w:pPr>
              <w:jc w:val="center"/>
              <w:rPr>
                <w:rFonts w:eastAsia="宋体"/>
                <w:lang w:eastAsia="zh-CN"/>
              </w:rPr>
            </w:pPr>
            <w:r>
              <w:rPr>
                <w:rFonts w:hint="eastAsia" w:eastAsia="宋体"/>
                <w:lang w:eastAsia="zh-CN"/>
              </w:rPr>
              <w:t>2</w:t>
            </w:r>
          </w:p>
        </w:tc>
        <w:tc>
          <w:tcPr>
            <w:tcW w:w="2835" w:type="dxa"/>
            <w:vAlign w:val="center"/>
          </w:tcPr>
          <w:p>
            <w:pPr>
              <w:jc w:val="center"/>
              <w:rPr>
                <w:rFonts w:eastAsia="宋体"/>
                <w:lang w:eastAsia="zh-CN"/>
              </w:rPr>
            </w:pPr>
            <w:r>
              <w:rPr>
                <w:rFonts w:hint="eastAsia" w:eastAsia="宋体"/>
                <w:lang w:eastAsia="zh-CN"/>
              </w:rPr>
              <w:t>152.05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r>
              <w:rPr>
                <w:rFonts w:ascii="宋体" w:hAnsi="宋体" w:cs="宋体"/>
                <w:sz w:val="22"/>
                <w:szCs w:val="22"/>
              </w:rPr>
              <w:t>4</w:t>
            </w:r>
            <w:r>
              <w:rPr>
                <w:rFonts w:hint="eastAsia" w:ascii="宋体" w:hAnsi="宋体"/>
                <w:sz w:val="22"/>
                <w:szCs w:val="22"/>
              </w:rPr>
              <w:t>、其他固定资产</w:t>
            </w:r>
          </w:p>
        </w:tc>
        <w:tc>
          <w:tcPr>
            <w:tcW w:w="2835" w:type="dxa"/>
            <w:vAlign w:val="center"/>
          </w:tcPr>
          <w:p>
            <w:pPr>
              <w:jc w:val="center"/>
              <w:rPr>
                <w:rFonts w:eastAsia="宋体"/>
                <w:lang w:eastAsia="zh-CN"/>
              </w:rPr>
            </w:pPr>
            <w:r>
              <w:rPr>
                <w:rFonts w:hint="eastAsia" w:ascii="宋体" w:hAnsi="宋体" w:eastAsia="宋体" w:cs="宋体"/>
                <w:sz w:val="22"/>
                <w:szCs w:val="22"/>
                <w:lang w:eastAsia="zh-CN"/>
              </w:rPr>
              <w:t>1482</w:t>
            </w:r>
          </w:p>
        </w:tc>
        <w:tc>
          <w:tcPr>
            <w:tcW w:w="2835" w:type="dxa"/>
            <w:vAlign w:val="center"/>
          </w:tcPr>
          <w:p>
            <w:pPr>
              <w:jc w:val="center"/>
              <w:rPr>
                <w:rFonts w:eastAsia="宋体"/>
                <w:lang w:eastAsia="zh-CN"/>
              </w:rPr>
            </w:pPr>
            <w:r>
              <w:rPr>
                <w:rFonts w:hint="eastAsia" w:ascii="宋体" w:hAnsi="宋体" w:eastAsia="宋体" w:cs="宋体"/>
                <w:sz w:val="22"/>
                <w:szCs w:val="22"/>
                <w:lang w:eastAsia="zh-CN"/>
              </w:rPr>
              <w:t>402.88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aae1dd0f-c4ee-4dec-a50a-30746c508421"/>
  </w:docVars>
  <w:rsids>
    <w:rsidRoot w:val="004A1168"/>
    <w:rsid w:val="00012A57"/>
    <w:rsid w:val="000B7353"/>
    <w:rsid w:val="000E6688"/>
    <w:rsid w:val="00136014"/>
    <w:rsid w:val="001F67F8"/>
    <w:rsid w:val="00227530"/>
    <w:rsid w:val="002F010E"/>
    <w:rsid w:val="003607FF"/>
    <w:rsid w:val="003A5231"/>
    <w:rsid w:val="003D654A"/>
    <w:rsid w:val="00464BFB"/>
    <w:rsid w:val="004A1168"/>
    <w:rsid w:val="00524023"/>
    <w:rsid w:val="0057680B"/>
    <w:rsid w:val="005B7AFC"/>
    <w:rsid w:val="006D6C4D"/>
    <w:rsid w:val="006F70C6"/>
    <w:rsid w:val="00775228"/>
    <w:rsid w:val="00972810"/>
    <w:rsid w:val="00991EB1"/>
    <w:rsid w:val="009B55A2"/>
    <w:rsid w:val="00A80758"/>
    <w:rsid w:val="00A9064A"/>
    <w:rsid w:val="00A915A7"/>
    <w:rsid w:val="00AA1FB3"/>
    <w:rsid w:val="00AD578B"/>
    <w:rsid w:val="00B6757F"/>
    <w:rsid w:val="00BB35A7"/>
    <w:rsid w:val="00BB381B"/>
    <w:rsid w:val="00C57197"/>
    <w:rsid w:val="00C672B5"/>
    <w:rsid w:val="00CA40FA"/>
    <w:rsid w:val="00CC7E62"/>
    <w:rsid w:val="00D24493"/>
    <w:rsid w:val="00D513F4"/>
    <w:rsid w:val="00D64AD2"/>
    <w:rsid w:val="00D93167"/>
    <w:rsid w:val="00D9444E"/>
    <w:rsid w:val="00E20116"/>
    <w:rsid w:val="00E3061C"/>
    <w:rsid w:val="00EB3D5F"/>
    <w:rsid w:val="00EF51BF"/>
    <w:rsid w:val="00FC209C"/>
    <w:rsid w:val="0C4077BA"/>
    <w:rsid w:val="0E2E731E"/>
    <w:rsid w:val="28695E81"/>
    <w:rsid w:val="2CBA0C90"/>
    <w:rsid w:val="46D0054F"/>
    <w:rsid w:val="580417C8"/>
    <w:rsid w:val="5FA016B7"/>
    <w:rsid w:val="63B45BCC"/>
    <w:rsid w:val="66D41C46"/>
    <w:rsid w:val="6CCE72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6234</Words>
  <Characters>7613</Characters>
  <Lines>72</Lines>
  <Paragraphs>20</Paragraphs>
  <TotalTime>7</TotalTime>
  <ScaleCrop>false</ScaleCrop>
  <LinksUpToDate>false</LinksUpToDate>
  <CharactersWithSpaces>7777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2023-02-28T10:56:48Z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866A65260E664D9BB969F97CC0788577</vt:lpwstr>
  </property>
</Properties>
</file>